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5B6907C1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355C24">
        <w:rPr>
          <w:rFonts w:ascii="Arial" w:hAnsi="Arial" w:cs="Arial"/>
          <w:b/>
          <w:bCs/>
          <w:sz w:val="28"/>
        </w:rPr>
        <w:t>3</w:t>
      </w:r>
      <w:r w:rsidR="00355C2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F023EE">
        <w:rPr>
          <w:rFonts w:ascii="Arial" w:hAnsi="Arial" w:cs="Arial"/>
          <w:b/>
          <w:bCs/>
          <w:sz w:val="28"/>
        </w:rPr>
        <w:t>0</w:t>
      </w:r>
      <w:r w:rsidR="005F59EE">
        <w:rPr>
          <w:rFonts w:ascii="Arial" w:hAnsi="Arial" w:cs="Arial"/>
          <w:b/>
          <w:bCs/>
          <w:sz w:val="28"/>
        </w:rPr>
        <w:t>7676</w:t>
      </w:r>
    </w:p>
    <w:p w14:paraId="0390A201" w14:textId="21E7C3A0" w:rsidR="00BC282B" w:rsidRPr="009513AC" w:rsidRDefault="00355C24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</w:t>
      </w:r>
      <w:r w:rsidR="000F5AFD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Korea, May 21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May 25</w:t>
      </w:r>
      <w:r w:rsidR="000F5AFD"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34D5F6F8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6C41DA">
        <w:rPr>
          <w:rFonts w:ascii="Arial" w:hAnsi="Arial" w:cs="Arial"/>
        </w:rPr>
        <w:t>subcarrier spacing for BWPs and TDD configurations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1629D813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02799">
        <w:rPr>
          <w:rFonts w:ascii="Arial" w:hAnsi="Arial" w:cs="Arial"/>
          <w:bCs/>
        </w:rPr>
        <w:t>RAN1</w:t>
      </w:r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14EC6B23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4AEB900D" w14:textId="771F4D10" w:rsidR="000F5AFD" w:rsidRDefault="001877B9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to RAN2’s questions, RAN1 provides answers as follows.</w:t>
      </w:r>
    </w:p>
    <w:p w14:paraId="1C2F9496" w14:textId="77777777" w:rsidR="00ED5D1D" w:rsidRPr="00ED5D1D" w:rsidRDefault="00ED5D1D" w:rsidP="00ED5D1D">
      <w:pPr>
        <w:spacing w:after="120"/>
        <w:rPr>
          <w:rFonts w:ascii="Arial" w:hAnsi="Arial" w:cs="Arial"/>
          <w:b/>
          <w:lang w:eastAsia="zh-TW"/>
        </w:rPr>
      </w:pPr>
      <w:r w:rsidRPr="00ED5D1D">
        <w:rPr>
          <w:rFonts w:ascii="Arial" w:hAnsi="Arial" w:cs="Arial"/>
          <w:b/>
          <w:lang w:eastAsia="zh-TW"/>
        </w:rPr>
        <w:t>Q1: Some of the fields are redundant (i.e. could be removed)?</w:t>
      </w:r>
    </w:p>
    <w:p w14:paraId="68640AFE" w14:textId="77777777" w:rsidR="00ED5D1D" w:rsidRPr="00ED5D1D" w:rsidRDefault="00ED5D1D" w:rsidP="00ED5D1D">
      <w:pPr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b/>
          <w:lang w:eastAsia="zh-TW"/>
        </w:rPr>
        <w:t>Answer:</w:t>
      </w:r>
      <w:r w:rsidRPr="00ED5D1D">
        <w:rPr>
          <w:rFonts w:ascii="Arial" w:hAnsi="Arial" w:cs="Arial"/>
          <w:lang w:eastAsia="zh-TW"/>
        </w:rPr>
        <w:t xml:space="preserve"> None of them can be removed due to the following reasons.</w:t>
      </w:r>
    </w:p>
    <w:p w14:paraId="61069D92" w14:textId="77777777" w:rsidR="00ED5D1D" w:rsidRPr="00ED5D1D" w:rsidRDefault="00ED5D1D" w:rsidP="00ED5D1D">
      <w:pPr>
        <w:numPr>
          <w:ilvl w:val="0"/>
          <w:numId w:val="14"/>
        </w:numPr>
        <w:ind w:left="567" w:hanging="207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lang w:eastAsia="zh-TW"/>
        </w:rPr>
        <w:t>SCS in a DL BWP configuration is applied to PDCCH, PDSCH and corresponding DMRS when the DL BWP becomes active</w:t>
      </w:r>
    </w:p>
    <w:p w14:paraId="55D7C813" w14:textId="77777777" w:rsidR="00ED5D1D" w:rsidRPr="00ED5D1D" w:rsidRDefault="00ED5D1D" w:rsidP="00ED5D1D">
      <w:pPr>
        <w:numPr>
          <w:ilvl w:val="0"/>
          <w:numId w:val="14"/>
        </w:numPr>
        <w:ind w:left="567" w:hanging="207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lang w:eastAsia="zh-TW"/>
        </w:rPr>
        <w:t>Reference SCS in SIB1 TDD configuration is used as a reference subcarrier spacing to align DL/UL transmission direction in time domain based on the signalled TDD configuration when different subcarrier spacings are applied to actual transmission in a carrier</w:t>
      </w:r>
    </w:p>
    <w:p w14:paraId="5223592B" w14:textId="77777777" w:rsidR="00ED5D1D" w:rsidRPr="00ED5D1D" w:rsidRDefault="00ED5D1D" w:rsidP="00ED5D1D">
      <w:pPr>
        <w:numPr>
          <w:ilvl w:val="0"/>
          <w:numId w:val="14"/>
        </w:numPr>
        <w:ind w:left="567" w:hanging="207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lang w:eastAsia="zh-TW"/>
        </w:rPr>
        <w:t xml:space="preserve">Reference SCS in </w:t>
      </w:r>
      <w:r w:rsidRPr="00ED5D1D">
        <w:rPr>
          <w:rFonts w:ascii="Arial" w:hAnsi="Arial" w:cs="Arial"/>
          <w:i/>
          <w:lang w:eastAsia="zh-TW"/>
        </w:rPr>
        <w:t>slotFormatCombinationsPerCell</w:t>
      </w:r>
      <w:r w:rsidRPr="00ED5D1D">
        <w:rPr>
          <w:rFonts w:ascii="Arial" w:hAnsi="Arial" w:cs="Arial"/>
          <w:lang w:eastAsia="zh-TW"/>
        </w:rPr>
        <w:t xml:space="preserve"> is used as a reference subcarrier spacing to align DL/UL transmission in a slot based on the signalled SFI</w:t>
      </w:r>
    </w:p>
    <w:p w14:paraId="31209F6A" w14:textId="77777777" w:rsidR="00ED5D1D" w:rsidRPr="00ED5D1D" w:rsidRDefault="00ED5D1D" w:rsidP="008D444D">
      <w:pPr>
        <w:numPr>
          <w:ilvl w:val="0"/>
          <w:numId w:val="14"/>
        </w:numPr>
        <w:spacing w:after="240"/>
        <w:ind w:left="567" w:hanging="210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lang w:eastAsia="zh-TW"/>
        </w:rPr>
        <w:t xml:space="preserve">SCS list in </w:t>
      </w:r>
      <w:r w:rsidRPr="00ED5D1D">
        <w:rPr>
          <w:rFonts w:ascii="Arial" w:hAnsi="Arial" w:cs="Arial"/>
          <w:i/>
          <w:lang w:eastAsia="zh-TW"/>
        </w:rPr>
        <w:t>scs-SpecificCarrierList</w:t>
      </w:r>
      <w:r w:rsidRPr="00ED5D1D">
        <w:rPr>
          <w:rFonts w:ascii="Arial" w:hAnsi="Arial" w:cs="Arial"/>
          <w:lang w:eastAsia="zh-TW"/>
        </w:rPr>
        <w:t xml:space="preserve"> is used to provide a look-up table of </w:t>
      </w:r>
      <w:r w:rsidRPr="00ED5D1D">
        <w:rPr>
          <w:rFonts w:ascii="Arial" w:hAnsi="Arial" w:cs="Arial"/>
          <w:i/>
          <w:lang w:eastAsia="zh-TW"/>
        </w:rPr>
        <w:t>offsetToCarrier</w:t>
      </w:r>
      <w:r w:rsidRPr="00ED5D1D">
        <w:rPr>
          <w:rFonts w:ascii="Arial" w:hAnsi="Arial" w:cs="Arial"/>
          <w:lang w:eastAsia="zh-TW"/>
        </w:rPr>
        <w:t xml:space="preserve">, </w:t>
      </w:r>
      <w:r w:rsidRPr="00ED5D1D">
        <w:rPr>
          <w:rFonts w:ascii="Arial" w:hAnsi="Arial" w:cs="Arial"/>
          <w:i/>
          <w:lang w:eastAsia="zh-TW"/>
        </w:rPr>
        <w:t>k0</w:t>
      </w:r>
      <w:r w:rsidRPr="00ED5D1D">
        <w:rPr>
          <w:rFonts w:ascii="Arial" w:hAnsi="Arial" w:cs="Arial"/>
          <w:lang w:eastAsia="zh-TW"/>
        </w:rPr>
        <w:t xml:space="preserve"> and </w:t>
      </w:r>
      <w:r w:rsidRPr="00ED5D1D">
        <w:rPr>
          <w:rFonts w:ascii="Arial" w:hAnsi="Arial" w:cs="Arial"/>
          <w:i/>
          <w:lang w:eastAsia="zh-TW"/>
        </w:rPr>
        <w:t>carrierBandwidth</w:t>
      </w:r>
      <w:r w:rsidRPr="00ED5D1D">
        <w:rPr>
          <w:rFonts w:ascii="Arial" w:hAnsi="Arial" w:cs="Arial"/>
          <w:lang w:eastAsia="zh-TW"/>
        </w:rPr>
        <w:t xml:space="preserve"> for all applicable subcarrier spacings for a cell and a UE can use this look-up table to locate the configured BWPs in frequency domain based on the SCS in BWP configuration.</w:t>
      </w:r>
    </w:p>
    <w:p w14:paraId="4B906259" w14:textId="77777777" w:rsidR="00ED5D1D" w:rsidRPr="00ED5D1D" w:rsidRDefault="00ED5D1D" w:rsidP="00ED5D1D">
      <w:pPr>
        <w:spacing w:after="120"/>
        <w:rPr>
          <w:rFonts w:ascii="Arial" w:hAnsi="Arial" w:cs="Arial"/>
          <w:b/>
          <w:lang w:eastAsia="zh-TW"/>
        </w:rPr>
      </w:pPr>
      <w:r w:rsidRPr="00ED5D1D">
        <w:rPr>
          <w:rFonts w:ascii="Arial" w:hAnsi="Arial" w:cs="Arial"/>
          <w:b/>
          <w:lang w:eastAsia="zh-TW"/>
        </w:rPr>
        <w:t xml:space="preserve">Q2: Some of the fields have to be set to the same values (e.g. SIB1 SCS vs. BWP SCS, </w:t>
      </w:r>
      <w:r w:rsidRPr="00ED5D1D">
        <w:rPr>
          <w:rFonts w:ascii="Arial" w:hAnsi="Arial" w:cs="Arial"/>
          <w:b/>
          <w:i/>
          <w:lang w:eastAsia="zh-TW"/>
        </w:rPr>
        <w:t>FrequencyInfoDL</w:t>
      </w:r>
      <w:r w:rsidRPr="00ED5D1D">
        <w:rPr>
          <w:rFonts w:ascii="Arial" w:hAnsi="Arial" w:cs="Arial"/>
          <w:b/>
          <w:lang w:eastAsia="zh-TW"/>
        </w:rPr>
        <w:t xml:space="preserve"> SCS list vs BWP SCS)?</w:t>
      </w:r>
    </w:p>
    <w:p w14:paraId="5F09414C" w14:textId="7A791E5F" w:rsidR="00ED5D1D" w:rsidRPr="00ED5D1D" w:rsidRDefault="00ED5D1D" w:rsidP="00A74A79">
      <w:pPr>
        <w:spacing w:after="240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b/>
          <w:lang w:eastAsia="zh-TW"/>
        </w:rPr>
        <w:t>Answer:</w:t>
      </w:r>
      <w:r w:rsidR="00A74A79">
        <w:rPr>
          <w:rFonts w:ascii="Arial" w:hAnsi="Arial" w:cs="Arial"/>
          <w:lang w:eastAsia="zh-TW"/>
        </w:rPr>
        <w:t xml:space="preserve"> There is no such requirement</w:t>
      </w:r>
      <w:r w:rsidRPr="00ED5D1D">
        <w:rPr>
          <w:rFonts w:ascii="Arial" w:hAnsi="Arial" w:cs="Arial"/>
          <w:lang w:eastAsia="zh-TW"/>
        </w:rPr>
        <w:t xml:space="preserve"> to set </w:t>
      </w:r>
      <w:r w:rsidR="00A74A79">
        <w:rPr>
          <w:rFonts w:ascii="Arial" w:hAnsi="Arial" w:cs="Arial"/>
          <w:lang w:eastAsia="zh-TW"/>
        </w:rPr>
        <w:t xml:space="preserve">the </w:t>
      </w:r>
      <w:r w:rsidRPr="00ED5D1D">
        <w:rPr>
          <w:rFonts w:ascii="Arial" w:hAnsi="Arial" w:cs="Arial"/>
          <w:lang w:eastAsia="zh-TW"/>
        </w:rPr>
        <w:t xml:space="preserve">same values for </w:t>
      </w:r>
      <w:r w:rsidR="00A74A79">
        <w:rPr>
          <w:rFonts w:ascii="Arial" w:hAnsi="Arial" w:cs="Arial"/>
          <w:lang w:eastAsia="zh-TW"/>
        </w:rPr>
        <w:t xml:space="preserve">any pair among </w:t>
      </w:r>
      <w:r w:rsidRPr="00ED5D1D">
        <w:rPr>
          <w:rFonts w:ascii="Arial" w:hAnsi="Arial" w:cs="Arial"/>
          <w:lang w:eastAsia="zh-TW"/>
        </w:rPr>
        <w:t xml:space="preserve">SCS in BWP, reference SCS in SIB1 TDD configuration, reference SCS in </w:t>
      </w:r>
      <w:r w:rsidRPr="00ED5D1D">
        <w:rPr>
          <w:rFonts w:ascii="Arial" w:hAnsi="Arial" w:cs="Arial"/>
          <w:i/>
          <w:lang w:eastAsia="zh-TW"/>
        </w:rPr>
        <w:t>slotFormatCombinationsPerCell</w:t>
      </w:r>
      <w:r w:rsidRPr="00ED5D1D">
        <w:rPr>
          <w:rFonts w:ascii="Arial" w:hAnsi="Arial" w:cs="Arial"/>
          <w:lang w:eastAsia="zh-TW"/>
        </w:rPr>
        <w:t xml:space="preserve"> and SCS list in </w:t>
      </w:r>
      <w:r w:rsidRPr="00ED5D1D">
        <w:rPr>
          <w:rFonts w:ascii="Arial" w:hAnsi="Arial" w:cs="Arial"/>
          <w:i/>
          <w:lang w:eastAsia="zh-TW"/>
        </w:rPr>
        <w:t>scs-SpecificCarrierList</w:t>
      </w:r>
      <w:r w:rsidR="00A74A79">
        <w:rPr>
          <w:rFonts w:ascii="Arial" w:hAnsi="Arial" w:cs="Arial"/>
          <w:i/>
          <w:lang w:eastAsia="zh-TW"/>
        </w:rPr>
        <w:t>.</w:t>
      </w:r>
    </w:p>
    <w:p w14:paraId="011AE564" w14:textId="77777777" w:rsidR="00ED5D1D" w:rsidRPr="00ED5D1D" w:rsidRDefault="00ED5D1D" w:rsidP="00ED5D1D">
      <w:pPr>
        <w:spacing w:after="120"/>
        <w:rPr>
          <w:rFonts w:ascii="Arial" w:hAnsi="Arial" w:cs="Arial"/>
          <w:b/>
          <w:lang w:eastAsia="zh-TW"/>
        </w:rPr>
      </w:pPr>
      <w:r w:rsidRPr="00ED5D1D">
        <w:rPr>
          <w:rFonts w:ascii="Arial" w:hAnsi="Arial" w:cs="Arial"/>
          <w:b/>
          <w:lang w:eastAsia="zh-TW"/>
        </w:rPr>
        <w:t>Q3: Some of the fields have a more complicated relationship (e.g. use valueX only if valueY is used)?</w:t>
      </w:r>
    </w:p>
    <w:p w14:paraId="04B21CD6" w14:textId="43837D96" w:rsidR="00A74A79" w:rsidRPr="00ED5D1D" w:rsidRDefault="00ED5D1D" w:rsidP="00A74A79">
      <w:pPr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b/>
          <w:lang w:eastAsia="zh-TW"/>
        </w:rPr>
        <w:t>Answer:</w:t>
      </w:r>
      <w:r w:rsidRPr="00ED5D1D">
        <w:rPr>
          <w:rFonts w:ascii="Arial" w:hAnsi="Arial" w:cs="Arial"/>
          <w:lang w:eastAsia="zh-TW"/>
        </w:rPr>
        <w:t xml:space="preserve"> </w:t>
      </w:r>
      <w:r w:rsidR="00A74A79">
        <w:rPr>
          <w:rFonts w:ascii="Arial" w:hAnsi="Arial" w:cs="Arial"/>
          <w:lang w:eastAsia="zh-TW"/>
        </w:rPr>
        <w:t xml:space="preserve">While configuring values for </w:t>
      </w:r>
      <w:r w:rsidR="00A74A79" w:rsidRPr="00ED5D1D">
        <w:rPr>
          <w:rFonts w:ascii="Arial" w:hAnsi="Arial" w:cs="Arial"/>
          <w:lang w:eastAsia="zh-TW"/>
        </w:rPr>
        <w:t xml:space="preserve">SCS in BWP, reference SCS in SIB1 TDD configuration, reference SCS in </w:t>
      </w:r>
      <w:r w:rsidR="00A74A79" w:rsidRPr="00ED5D1D">
        <w:rPr>
          <w:rFonts w:ascii="Arial" w:hAnsi="Arial" w:cs="Arial"/>
          <w:i/>
          <w:lang w:eastAsia="zh-TW"/>
        </w:rPr>
        <w:t>slotFormatCombinationsPerCell</w:t>
      </w:r>
      <w:r w:rsidR="00A74A79" w:rsidRPr="00ED5D1D">
        <w:rPr>
          <w:rFonts w:ascii="Arial" w:hAnsi="Arial" w:cs="Arial"/>
          <w:lang w:eastAsia="zh-TW"/>
        </w:rPr>
        <w:t xml:space="preserve"> and SCS list in </w:t>
      </w:r>
      <w:r w:rsidR="00A74A79" w:rsidRPr="00ED5D1D">
        <w:rPr>
          <w:rFonts w:ascii="Arial" w:hAnsi="Arial" w:cs="Arial"/>
          <w:i/>
          <w:lang w:eastAsia="zh-TW"/>
        </w:rPr>
        <w:t>scs-SpecificCarrierList</w:t>
      </w:r>
      <w:r w:rsidR="00A74A79">
        <w:rPr>
          <w:rFonts w:ascii="Arial" w:hAnsi="Arial" w:cs="Arial"/>
          <w:lang w:eastAsia="zh-TW"/>
        </w:rPr>
        <w:t>, the following conditions should be met</w:t>
      </w:r>
      <w:r w:rsidR="00A74A79" w:rsidRPr="00ED5D1D">
        <w:rPr>
          <w:rFonts w:ascii="Arial" w:hAnsi="Arial" w:cs="Arial"/>
          <w:lang w:eastAsia="zh-TW"/>
        </w:rPr>
        <w:t>.</w:t>
      </w:r>
    </w:p>
    <w:p w14:paraId="23A5D81D" w14:textId="075A0FA4" w:rsidR="00027118" w:rsidRDefault="00A74A79" w:rsidP="00027118">
      <w:pPr>
        <w:numPr>
          <w:ilvl w:val="0"/>
          <w:numId w:val="15"/>
        </w:numPr>
        <w:ind w:left="567" w:hanging="210"/>
        <w:rPr>
          <w:rFonts w:ascii="Arial" w:hAnsi="Arial" w:cs="Arial"/>
          <w:lang w:eastAsia="zh-TW"/>
        </w:rPr>
      </w:pPr>
      <w:r w:rsidRPr="00596600">
        <w:rPr>
          <w:rFonts w:ascii="Arial" w:hAnsi="Arial" w:cs="Arial"/>
          <w:lang w:eastAsia="zh-TW"/>
        </w:rPr>
        <w:t xml:space="preserve">The reference SCS in SIB1 TDD configuration is not larger than any SCS of configured BWPs for </w:t>
      </w:r>
      <w:r w:rsidR="00240B06" w:rsidRPr="00596600">
        <w:rPr>
          <w:rFonts w:ascii="Arial" w:hAnsi="Arial" w:cs="Arial"/>
          <w:lang w:eastAsia="zh-TW"/>
        </w:rPr>
        <w:t xml:space="preserve">the </w:t>
      </w:r>
      <w:r w:rsidRPr="00596600">
        <w:rPr>
          <w:rFonts w:ascii="Arial" w:hAnsi="Arial" w:cs="Arial"/>
          <w:lang w:eastAsia="zh-TW"/>
        </w:rPr>
        <w:t>cell</w:t>
      </w:r>
      <w:bookmarkStart w:id="0" w:name="_Hlk514621119"/>
      <w:r w:rsidR="00210249">
        <w:rPr>
          <w:rFonts w:ascii="Arial" w:hAnsi="Arial" w:cs="Arial"/>
          <w:lang w:eastAsia="zh-TW"/>
        </w:rPr>
        <w:t xml:space="preserve"> of the UE</w:t>
      </w:r>
      <w:bookmarkEnd w:id="0"/>
      <w:r w:rsidR="00027118">
        <w:rPr>
          <w:rFonts w:ascii="Arial" w:hAnsi="Arial" w:cs="Arial"/>
          <w:lang w:eastAsia="zh-TW"/>
        </w:rPr>
        <w:t>The valid values for SCS in SIB1 TDD configuration is 15KHz, 30KHz and 60KHz for FR1 and 60KHz and 120KHz for FR2</w:t>
      </w:r>
    </w:p>
    <w:p w14:paraId="24948E38" w14:textId="411A3C24" w:rsidR="00027118" w:rsidRPr="00027118" w:rsidRDefault="00027118" w:rsidP="00027118">
      <w:pPr>
        <w:numPr>
          <w:ilvl w:val="0"/>
          <w:numId w:val="15"/>
        </w:numPr>
        <w:ind w:left="567" w:hanging="210"/>
        <w:rPr>
          <w:rFonts w:ascii="Arial" w:hAnsi="Arial" w:cs="Arial"/>
          <w:lang w:eastAsia="zh-TW"/>
        </w:rPr>
      </w:pPr>
      <w:r w:rsidRPr="00027118">
        <w:rPr>
          <w:rFonts w:ascii="Arial" w:hAnsi="Arial" w:cs="Arial"/>
          <w:lang w:eastAsia="zh-TW"/>
        </w:rPr>
        <w:t xml:space="preserve">When both </w:t>
      </w:r>
      <w:r w:rsidRPr="00027118">
        <w:rPr>
          <w:rFonts w:ascii="Arial" w:hAnsi="Arial" w:cs="Arial"/>
          <w:i/>
          <w:lang w:eastAsia="zh-TW"/>
        </w:rPr>
        <w:t>tdd-UL-DL-Configuration</w:t>
      </w:r>
      <w:r w:rsidR="00E40C80">
        <w:rPr>
          <w:rFonts w:ascii="Arial" w:hAnsi="Arial" w:cs="Arial"/>
          <w:i/>
          <w:lang w:eastAsia="zh-TW"/>
        </w:rPr>
        <w:t>Common1</w:t>
      </w:r>
      <w:r w:rsidRPr="00027118">
        <w:rPr>
          <w:rFonts w:ascii="Arial" w:hAnsi="Arial" w:cs="Arial"/>
          <w:lang w:eastAsia="zh-TW"/>
        </w:rPr>
        <w:t xml:space="preserve"> and </w:t>
      </w:r>
      <w:r w:rsidRPr="00027118">
        <w:rPr>
          <w:rFonts w:ascii="Arial" w:hAnsi="Arial" w:cs="Arial"/>
          <w:i/>
          <w:lang w:eastAsia="zh-TW"/>
        </w:rPr>
        <w:t>tdd-UL-DL-ConfigurationCommon2</w:t>
      </w:r>
      <w:r w:rsidRPr="00027118">
        <w:rPr>
          <w:rFonts w:ascii="Arial" w:hAnsi="Arial" w:cs="Arial"/>
          <w:lang w:eastAsia="zh-TW"/>
        </w:rPr>
        <w:t xml:space="preserve"> are configured, the reference SCS in them should be the sam</w:t>
      </w:r>
      <w:r w:rsidR="00240B06">
        <w:rPr>
          <w:rFonts w:ascii="Arial" w:hAnsi="Arial" w:cs="Arial"/>
          <w:lang w:eastAsia="zh-TW"/>
        </w:rPr>
        <w:t>e</w:t>
      </w:r>
    </w:p>
    <w:p w14:paraId="2F96DFFC" w14:textId="44EBA199" w:rsidR="00A74A79" w:rsidRDefault="00A74A79" w:rsidP="00A74A79">
      <w:pPr>
        <w:numPr>
          <w:ilvl w:val="0"/>
          <w:numId w:val="15"/>
        </w:numPr>
        <w:ind w:left="567" w:hanging="210"/>
        <w:rPr>
          <w:rFonts w:ascii="Arial" w:hAnsi="Arial" w:cs="Arial"/>
          <w:lang w:eastAsia="zh-TW"/>
        </w:rPr>
      </w:pPr>
      <w:r w:rsidRPr="00ED5D1D">
        <w:rPr>
          <w:rFonts w:ascii="Arial" w:hAnsi="Arial" w:cs="Arial"/>
          <w:lang w:eastAsia="zh-TW"/>
        </w:rPr>
        <w:t xml:space="preserve">The reference SCS in </w:t>
      </w:r>
      <w:r w:rsidRPr="00ED5D1D">
        <w:rPr>
          <w:rFonts w:ascii="Arial" w:hAnsi="Arial" w:cs="Arial"/>
          <w:i/>
          <w:lang w:eastAsia="zh-TW"/>
        </w:rPr>
        <w:t>slotFormatCombinationsPerCell</w:t>
      </w:r>
      <w:r w:rsidRPr="00ED5D1D">
        <w:rPr>
          <w:rFonts w:ascii="Arial" w:hAnsi="Arial" w:cs="Arial"/>
          <w:lang w:eastAsia="zh-TW"/>
        </w:rPr>
        <w:t xml:space="preserve"> is not larger than any SCS of configured BWPs for a cell</w:t>
      </w:r>
    </w:p>
    <w:p w14:paraId="1EA333A4" w14:textId="2FBFC7B2" w:rsidR="001F6D27" w:rsidRPr="00ED5D1D" w:rsidRDefault="00125702" w:rsidP="00A74A79">
      <w:pPr>
        <w:numPr>
          <w:ilvl w:val="0"/>
          <w:numId w:val="15"/>
        </w:numPr>
        <w:ind w:left="567" w:hanging="210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The SCS of a cell that </w:t>
      </w:r>
      <w:r w:rsidRPr="00ED5D1D">
        <w:rPr>
          <w:rFonts w:ascii="Arial" w:hAnsi="Arial" w:cs="Arial"/>
          <w:i/>
          <w:lang w:eastAsia="zh-TW"/>
        </w:rPr>
        <w:t>slotFormatCombinationsPerCell</w:t>
      </w:r>
      <w:r w:rsidRPr="00ED5D1D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 xml:space="preserve">is configured to be monitored on should be no larger than the reference SCS in the </w:t>
      </w:r>
      <w:r w:rsidRPr="00ED5D1D">
        <w:rPr>
          <w:rFonts w:ascii="Arial" w:hAnsi="Arial" w:cs="Arial"/>
          <w:i/>
          <w:lang w:eastAsia="zh-TW"/>
        </w:rPr>
        <w:t>slotFormatCombinationsPerCell</w:t>
      </w:r>
      <w:r>
        <w:rPr>
          <w:rFonts w:ascii="Arial" w:hAnsi="Arial" w:cs="Arial"/>
          <w:lang w:eastAsia="zh-TW"/>
        </w:rPr>
        <w:t>.</w:t>
      </w:r>
    </w:p>
    <w:p w14:paraId="16CA9748" w14:textId="72BD2A70" w:rsidR="00433679" w:rsidRDefault="00A74A79" w:rsidP="00A74A79">
      <w:pPr>
        <w:numPr>
          <w:ilvl w:val="0"/>
          <w:numId w:val="15"/>
        </w:numPr>
        <w:ind w:left="567" w:hanging="210"/>
        <w:rPr>
          <w:rFonts w:ascii="Arial" w:hAnsi="Arial" w:cs="Arial"/>
          <w:lang w:eastAsia="zh-TW"/>
        </w:rPr>
      </w:pPr>
      <w:r w:rsidRPr="00A74A79">
        <w:rPr>
          <w:rFonts w:ascii="Arial" w:hAnsi="Arial" w:cs="Arial"/>
          <w:lang w:eastAsia="zh-TW"/>
        </w:rPr>
        <w:t xml:space="preserve">SCS list in </w:t>
      </w:r>
      <w:r w:rsidRPr="00A74A79">
        <w:rPr>
          <w:rFonts w:ascii="Arial" w:hAnsi="Arial" w:cs="Arial"/>
          <w:i/>
          <w:lang w:eastAsia="zh-TW"/>
        </w:rPr>
        <w:t>scs-SpecificCarrierList</w:t>
      </w:r>
      <w:r w:rsidRPr="00A74A79">
        <w:rPr>
          <w:rFonts w:ascii="Arial" w:hAnsi="Arial" w:cs="Arial"/>
          <w:lang w:eastAsia="zh-TW"/>
        </w:rPr>
        <w:t xml:space="preserve"> should contain all SCSs of configured BWPs for a cell</w:t>
      </w:r>
    </w:p>
    <w:p w14:paraId="5C63119D" w14:textId="46874F10" w:rsidR="00706BAA" w:rsidRDefault="00027118" w:rsidP="009835F8">
      <w:pPr>
        <w:numPr>
          <w:ilvl w:val="0"/>
          <w:numId w:val="15"/>
        </w:numPr>
        <w:ind w:left="567" w:hanging="210"/>
        <w:rPr>
          <w:rFonts w:ascii="Arial" w:hAnsi="Arial" w:cs="Arial"/>
          <w:lang w:eastAsia="zh-TW"/>
        </w:rPr>
      </w:pPr>
      <w:r w:rsidRPr="00027118">
        <w:rPr>
          <w:rFonts w:ascii="Arial" w:hAnsi="Arial" w:cs="Arial"/>
          <w:lang w:eastAsia="zh-TW"/>
        </w:rPr>
        <w:t>The UE-specific SFI table configuration is per cell</w:t>
      </w:r>
      <w:r w:rsidR="00240B06">
        <w:rPr>
          <w:rFonts w:ascii="Arial" w:hAnsi="Arial" w:cs="Arial"/>
          <w:lang w:eastAsia="zh-TW"/>
        </w:rPr>
        <w:t xml:space="preserve"> per RAN1 agreement</w:t>
      </w:r>
      <w:r w:rsidRPr="00027118">
        <w:rPr>
          <w:rFonts w:ascii="Arial" w:hAnsi="Arial" w:cs="Arial"/>
          <w:lang w:eastAsia="zh-TW"/>
        </w:rPr>
        <w:t xml:space="preserve">. </w:t>
      </w:r>
      <w:r>
        <w:rPr>
          <w:rFonts w:ascii="Arial" w:hAnsi="Arial" w:cs="Arial"/>
          <w:lang w:eastAsia="zh-TW"/>
        </w:rPr>
        <w:t>C</w:t>
      </w:r>
      <w:r w:rsidRPr="00027118">
        <w:rPr>
          <w:rFonts w:ascii="Arial" w:hAnsi="Arial" w:cs="Arial"/>
          <w:lang w:eastAsia="zh-TW"/>
        </w:rPr>
        <w:t>urrent</w:t>
      </w:r>
      <w:r>
        <w:rPr>
          <w:rFonts w:ascii="Arial" w:hAnsi="Arial" w:cs="Arial"/>
          <w:lang w:eastAsia="zh-TW"/>
        </w:rPr>
        <w:t>ly in</w:t>
      </w:r>
      <w:r w:rsidRPr="00027118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38.</w:t>
      </w:r>
      <w:r w:rsidRPr="00027118">
        <w:rPr>
          <w:rFonts w:ascii="Arial" w:hAnsi="Arial" w:cs="Arial"/>
          <w:lang w:eastAsia="zh-TW"/>
        </w:rPr>
        <w:t xml:space="preserve">331, the UE specific </w:t>
      </w:r>
      <w:r>
        <w:rPr>
          <w:rFonts w:ascii="Arial" w:hAnsi="Arial" w:cs="Arial"/>
          <w:lang w:eastAsia="zh-TW"/>
        </w:rPr>
        <w:t xml:space="preserve">SFI </w:t>
      </w:r>
      <w:r w:rsidRPr="00027118">
        <w:rPr>
          <w:rFonts w:ascii="Arial" w:hAnsi="Arial" w:cs="Arial"/>
          <w:lang w:eastAsia="zh-TW"/>
        </w:rPr>
        <w:t xml:space="preserve">table </w:t>
      </w:r>
      <w:r>
        <w:rPr>
          <w:rFonts w:ascii="Arial" w:hAnsi="Arial" w:cs="Arial"/>
          <w:lang w:eastAsia="zh-TW"/>
        </w:rPr>
        <w:t xml:space="preserve">configuration in </w:t>
      </w:r>
      <w:r w:rsidRPr="00027118">
        <w:rPr>
          <w:rFonts w:ascii="Arial" w:hAnsi="Arial" w:cs="Arial"/>
          <w:lang w:eastAsia="zh-TW"/>
        </w:rPr>
        <w:t>SlotFormatCombinationsPerCell</w:t>
      </w:r>
      <w:r>
        <w:rPr>
          <w:rFonts w:ascii="Arial" w:hAnsi="Arial" w:cs="Arial"/>
          <w:lang w:eastAsia="zh-TW"/>
        </w:rPr>
        <w:t xml:space="preserve"> </w:t>
      </w:r>
      <w:r w:rsidRPr="00027118">
        <w:rPr>
          <w:rFonts w:ascii="Arial" w:hAnsi="Arial" w:cs="Arial"/>
          <w:lang w:eastAsia="zh-TW"/>
        </w:rPr>
        <w:t xml:space="preserve">is in </w:t>
      </w:r>
      <w:r w:rsidRPr="00027118">
        <w:rPr>
          <w:rFonts w:ascii="Arial" w:hAnsi="Arial" w:cs="Arial"/>
          <w:i/>
          <w:lang w:eastAsia="zh-TW"/>
        </w:rPr>
        <w:t>SlotFormatIndicator</w:t>
      </w:r>
      <w:r w:rsidRPr="00027118">
        <w:rPr>
          <w:rFonts w:ascii="Arial" w:hAnsi="Arial" w:cs="Arial"/>
          <w:lang w:eastAsia="zh-TW"/>
        </w:rPr>
        <w:t xml:space="preserve">, which is in PDCCH-Config, which is per BWP configuration. </w:t>
      </w:r>
      <w:r>
        <w:rPr>
          <w:rFonts w:ascii="Arial" w:hAnsi="Arial" w:cs="Arial"/>
          <w:lang w:eastAsia="zh-TW"/>
        </w:rPr>
        <w:t>This essentially makes the UE specific SFI table configuration per BWP</w:t>
      </w:r>
      <w:r w:rsidR="00240B06">
        <w:rPr>
          <w:rFonts w:ascii="Arial" w:hAnsi="Arial" w:cs="Arial"/>
          <w:lang w:eastAsia="zh-TW"/>
        </w:rPr>
        <w:t>, which is not consistent with RAN1 agreement.</w:t>
      </w:r>
    </w:p>
    <w:p w14:paraId="4FF1023C" w14:textId="77777777" w:rsidR="009835F8" w:rsidRPr="009835F8" w:rsidRDefault="009835F8" w:rsidP="009835F8">
      <w:pPr>
        <w:rPr>
          <w:rFonts w:ascii="Arial" w:hAnsi="Arial" w:cs="Arial"/>
          <w:lang w:eastAsia="zh-TW"/>
        </w:rPr>
      </w:pPr>
      <w:bookmarkStart w:id="1" w:name="_GoBack"/>
      <w:bookmarkEnd w:id="1"/>
    </w:p>
    <w:p w14:paraId="0591BF8D" w14:textId="6B5CB6AD" w:rsidR="00027118" w:rsidRDefault="00027118" w:rsidP="00125702">
      <w:pPr>
        <w:pStyle w:val="Header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 w:hint="eastAsia"/>
          <w:lang w:val="en-US" w:eastAsia="ko-KR"/>
        </w:rPr>
        <w:t>P</w:t>
      </w:r>
      <w:r>
        <w:rPr>
          <w:rFonts w:ascii="Arial" w:eastAsia="Malgun Gothic" w:hAnsi="Arial" w:cs="Arial"/>
          <w:lang w:val="en-US" w:eastAsia="ko-KR"/>
        </w:rPr>
        <w:t>lease refer the RAN1 agreements in the appendix.</w:t>
      </w:r>
    </w:p>
    <w:p w14:paraId="28146D14" w14:textId="77777777" w:rsidR="00525486" w:rsidRPr="00125702" w:rsidRDefault="00525486" w:rsidP="00125702">
      <w:pPr>
        <w:pStyle w:val="Header"/>
        <w:rPr>
          <w:rFonts w:ascii="Arial" w:hAnsi="Arial" w:cs="Arial"/>
          <w:b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2378E185"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5D973A29" w14:textId="49622FE8" w:rsidR="000E0D63" w:rsidRDefault="000E0D63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94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20</w:t>
      </w:r>
      <w:r w:rsidRPr="7F9DBCDE">
        <w:rPr>
          <w:rFonts w:ascii="Arial" w:hAnsi="Arial" w:cs="Arial"/>
          <w:vertAlign w:val="superscript"/>
        </w:rPr>
        <w:t>th</w:t>
      </w:r>
      <w:r w:rsidRPr="7F9DBCDE">
        <w:rPr>
          <w:rFonts w:ascii="Arial" w:hAnsi="Arial" w:cs="Arial"/>
        </w:rPr>
        <w:t xml:space="preserve"> – 2</w:t>
      </w:r>
      <w:r>
        <w:rPr>
          <w:rFonts w:ascii="Arial" w:hAnsi="Arial" w:cs="Arial"/>
        </w:rPr>
        <w:t>4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August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Gothenburg, </w:t>
      </w:r>
      <w:r>
        <w:rPr>
          <w:rFonts w:ascii="Arial" w:hAnsi="Arial" w:cs="Arial"/>
        </w:rPr>
        <w:t>Sweden</w:t>
      </w:r>
    </w:p>
    <w:p w14:paraId="3E66BB24" w14:textId="0A8D3E78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p w14:paraId="67A22A47" w14:textId="533CD7D5" w:rsidR="00027118" w:rsidRDefault="0002711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50B737C1" w14:textId="77777777" w:rsidR="00027118" w:rsidRPr="00B55D65" w:rsidRDefault="00027118" w:rsidP="00027118">
      <w:pPr>
        <w:tabs>
          <w:tab w:val="left" w:pos="5507"/>
        </w:tabs>
        <w:outlineLvl w:val="0"/>
        <w:rPr>
          <w:rFonts w:ascii="Arial" w:hAnsi="Arial" w:cs="Arial"/>
          <w:b/>
        </w:rPr>
      </w:pPr>
      <w:r w:rsidRPr="00B55D65">
        <w:rPr>
          <w:rFonts w:ascii="Arial" w:hAnsi="Arial" w:cs="Arial" w:hint="eastAsia"/>
          <w:b/>
        </w:rPr>
        <w:t>Appendix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27118" w:rsidRPr="007042A8" w14:paraId="12A2B7B0" w14:textId="77777777" w:rsidTr="00E309EB">
        <w:tc>
          <w:tcPr>
            <w:tcW w:w="10081" w:type="dxa"/>
            <w:shd w:val="clear" w:color="auto" w:fill="auto"/>
          </w:tcPr>
          <w:p w14:paraId="1FE2BB43" w14:textId="77777777" w:rsidR="00027118" w:rsidRPr="00280003" w:rsidRDefault="00027118" w:rsidP="00E309EB">
            <w:pPr>
              <w:widowControl w:val="0"/>
            </w:pPr>
            <w:r w:rsidRPr="007042A8">
              <w:rPr>
                <w:highlight w:val="green"/>
              </w:rPr>
              <w:t>NRAH#4 agreements:</w:t>
            </w:r>
          </w:p>
          <w:p w14:paraId="5836AC24" w14:textId="77777777" w:rsidR="00027118" w:rsidRPr="00AA5437" w:rsidRDefault="00027118" w:rsidP="00027118">
            <w:pPr>
              <w:pStyle w:val="ListParagraph"/>
              <w:widowControl w:val="0"/>
              <w:numPr>
                <w:ilvl w:val="0"/>
                <w:numId w:val="19"/>
              </w:numPr>
            </w:pPr>
            <w:r w:rsidRPr="00AA5437">
              <w:t>Explicitly add reference SCS field in UE-specific SFI table configuration</w:t>
            </w:r>
          </w:p>
          <w:p w14:paraId="4476C0C3" w14:textId="77777777" w:rsidR="00027118" w:rsidRPr="00AA5437" w:rsidRDefault="00027118" w:rsidP="00027118">
            <w:pPr>
              <w:pStyle w:val="ListParagraph"/>
              <w:widowControl w:val="0"/>
              <w:numPr>
                <w:ilvl w:val="1"/>
                <w:numId w:val="19"/>
              </w:numPr>
            </w:pPr>
            <w:r w:rsidRPr="00AA5437">
              <w:t>The UE does not expect the reference SCS to have larger SCS than any of the configured BWP the GC-PDCCH is configured for</w:t>
            </w:r>
          </w:p>
          <w:p w14:paraId="1ACDD0F5" w14:textId="77777777" w:rsidR="00027118" w:rsidRPr="00CD1B77" w:rsidRDefault="00027118" w:rsidP="00027118">
            <w:pPr>
              <w:pStyle w:val="ListParagraph"/>
              <w:widowControl w:val="0"/>
              <w:numPr>
                <w:ilvl w:val="1"/>
                <w:numId w:val="19"/>
              </w:numPr>
            </w:pPr>
            <w:r w:rsidRPr="00CD1B77">
              <w:t xml:space="preserve">The reference SCS is UE-specifically configured </w:t>
            </w:r>
            <w:r w:rsidRPr="007042A8">
              <w:rPr>
                <w:strike/>
                <w:color w:val="FF0000"/>
              </w:rPr>
              <w:t>per BWP</w:t>
            </w:r>
            <w:r w:rsidRPr="00CD1B77">
              <w:t xml:space="preserve"> </w:t>
            </w:r>
            <w:r w:rsidRPr="007042A8">
              <w:rPr>
                <w:color w:val="FF0000"/>
              </w:rPr>
              <w:t>per cell</w:t>
            </w:r>
            <w:r w:rsidRPr="00CD1B77">
              <w:t xml:space="preserve"> (new RRC parameter)</w:t>
            </w:r>
          </w:p>
          <w:p w14:paraId="64D611DB" w14:textId="77777777" w:rsidR="00027118" w:rsidRPr="00AA5437" w:rsidRDefault="00027118" w:rsidP="00027118">
            <w:pPr>
              <w:pStyle w:val="ListParagraph"/>
              <w:widowControl w:val="0"/>
              <w:numPr>
                <w:ilvl w:val="2"/>
                <w:numId w:val="19"/>
              </w:numPr>
            </w:pPr>
            <w:r w:rsidRPr="00AA5437">
              <w:t>For FR1: 15kHz/30kHz/60kHz</w:t>
            </w:r>
          </w:p>
          <w:p w14:paraId="0377EA03" w14:textId="076D9E74" w:rsidR="00027118" w:rsidRPr="00027118" w:rsidRDefault="00027118" w:rsidP="00027118">
            <w:pPr>
              <w:pStyle w:val="ListParagraph"/>
              <w:widowControl w:val="0"/>
              <w:numPr>
                <w:ilvl w:val="2"/>
                <w:numId w:val="19"/>
              </w:numPr>
              <w:rPr>
                <w:lang w:val="en-US" w:eastAsia="x-none"/>
              </w:rPr>
            </w:pPr>
            <w:r w:rsidRPr="00AA5437">
              <w:t>For FR2: 60kHz/120kHz</w:t>
            </w:r>
          </w:p>
          <w:p w14:paraId="7E384A5D" w14:textId="77777777" w:rsidR="00027118" w:rsidRDefault="00027118" w:rsidP="0002711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t>UE-specific SFI table configuration (including reference SCS(s)) is per cell</w:t>
            </w:r>
          </w:p>
          <w:p w14:paraId="13646E82" w14:textId="77777777" w:rsidR="00027118" w:rsidRPr="00027118" w:rsidRDefault="00027118" w:rsidP="00027118">
            <w:pPr>
              <w:widowControl w:val="0"/>
              <w:rPr>
                <w:lang w:eastAsia="x-none"/>
              </w:rPr>
            </w:pPr>
          </w:p>
          <w:p w14:paraId="2A591456" w14:textId="77777777" w:rsidR="00027118" w:rsidRPr="007042A8" w:rsidRDefault="00027118" w:rsidP="00E309EB">
            <w:pPr>
              <w:widowControl w:val="0"/>
            </w:pPr>
            <w:r w:rsidRPr="007042A8">
              <w:rPr>
                <w:highlight w:val="green"/>
              </w:rPr>
              <w:t>RAN1#92bis agreements</w:t>
            </w:r>
            <w:r w:rsidRPr="007042A8">
              <w:t>:</w:t>
            </w:r>
          </w:p>
          <w:p w14:paraId="366DF744" w14:textId="77777777" w:rsidR="00027118" w:rsidRPr="007042A8" w:rsidRDefault="00027118" w:rsidP="00E309EB">
            <w:pPr>
              <w:pStyle w:val="bullet"/>
              <w:rPr>
                <w:szCs w:val="20"/>
              </w:rPr>
            </w:pPr>
            <w:r w:rsidRPr="007042A8">
              <w:rPr>
                <w:szCs w:val="20"/>
              </w:rPr>
              <w:t>UE does not expect the reference SCS in TDD UL/DL configuration common and common2 to be different.</w:t>
            </w:r>
          </w:p>
          <w:p w14:paraId="5A68C20F" w14:textId="6CD815CE" w:rsidR="00125702" w:rsidRPr="00125702" w:rsidRDefault="00027118" w:rsidP="00125702">
            <w:pPr>
              <w:pStyle w:val="bullet"/>
              <w:rPr>
                <w:rFonts w:ascii="Arial" w:hAnsi="Arial" w:cs="Arial"/>
                <w:lang w:eastAsia="zh-CN"/>
              </w:rPr>
            </w:pPr>
            <w:r w:rsidRPr="007042A8">
              <w:rPr>
                <w:szCs w:val="20"/>
              </w:rPr>
              <w:t>UE does not expect the reference SCS in cell-specific UL/DL configuration in a cell to be larger than the SCS of any BWP configured for the cell.</w:t>
            </w:r>
          </w:p>
          <w:p w14:paraId="33B3C53E" w14:textId="38C980A3" w:rsidR="00125702" w:rsidRPr="007042A8" w:rsidRDefault="00125702" w:rsidP="00125702">
            <w:pPr>
              <w:pStyle w:val="bullet"/>
              <w:rPr>
                <w:rFonts w:ascii="Arial" w:hAnsi="Arial" w:cs="Arial"/>
                <w:lang w:eastAsia="zh-CN"/>
              </w:rPr>
            </w:pPr>
            <w:r w:rsidRPr="00CF0E1E">
              <w:rPr>
                <w:szCs w:val="20"/>
              </w:rPr>
              <w:t>UE is not expected to monitor GC-PDCCH for SFI for a first cell in another cell with larger SCS than the first cell in Rel-15</w:t>
            </w:r>
          </w:p>
        </w:tc>
      </w:tr>
    </w:tbl>
    <w:p w14:paraId="6030F1C0" w14:textId="77777777" w:rsidR="00027118" w:rsidRDefault="0002711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0271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FFC38" w14:textId="77777777" w:rsidR="007D686D" w:rsidRDefault="007D686D">
      <w:r>
        <w:separator/>
      </w:r>
    </w:p>
  </w:endnote>
  <w:endnote w:type="continuationSeparator" w:id="0">
    <w:p w14:paraId="60EC78CC" w14:textId="77777777" w:rsidR="007D686D" w:rsidRDefault="007D686D">
      <w:r>
        <w:continuationSeparator/>
      </w:r>
    </w:p>
  </w:endnote>
  <w:endnote w:type="continuationNotice" w:id="1">
    <w:p w14:paraId="22604FD9" w14:textId="77777777" w:rsidR="007D686D" w:rsidRDefault="007D68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2F57A" w14:textId="77777777" w:rsidR="007D686D" w:rsidRDefault="007D686D">
      <w:r>
        <w:separator/>
      </w:r>
    </w:p>
  </w:footnote>
  <w:footnote w:type="continuationSeparator" w:id="0">
    <w:p w14:paraId="7DEFDB41" w14:textId="77777777" w:rsidR="007D686D" w:rsidRDefault="007D686D">
      <w:r>
        <w:continuationSeparator/>
      </w:r>
    </w:p>
  </w:footnote>
  <w:footnote w:type="continuationNotice" w:id="1">
    <w:p w14:paraId="2EA6D26E" w14:textId="77777777" w:rsidR="007D686D" w:rsidRDefault="007D686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63409"/>
    <w:multiLevelType w:val="hybridMultilevel"/>
    <w:tmpl w:val="ED46235A"/>
    <w:lvl w:ilvl="0" w:tplc="0E205B62">
      <w:start w:val="1"/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6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3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6"/>
  </w:num>
  <w:num w:numId="9">
    <w:abstractNumId w:val="18"/>
  </w:num>
  <w:num w:numId="10">
    <w:abstractNumId w:val="19"/>
  </w:num>
  <w:num w:numId="11">
    <w:abstractNumId w:val="11"/>
  </w:num>
  <w:num w:numId="12">
    <w:abstractNumId w:val="1"/>
  </w:num>
  <w:num w:numId="13">
    <w:abstractNumId w:val="4"/>
  </w:num>
  <w:num w:numId="14">
    <w:abstractNumId w:val="0"/>
  </w:num>
  <w:num w:numId="15">
    <w:abstractNumId w:val="16"/>
  </w:num>
  <w:num w:numId="16">
    <w:abstractNumId w:val="10"/>
  </w:num>
  <w:num w:numId="17">
    <w:abstractNumId w:val="2"/>
  </w:num>
  <w:num w:numId="18">
    <w:abstractNumId w:val="13"/>
  </w:num>
  <w:num w:numId="19">
    <w:abstractNumId w:val="14"/>
  </w:num>
  <w:num w:numId="20">
    <w:abstractNumId w:val="5"/>
  </w:num>
  <w:num w:numId="2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27118"/>
    <w:rsid w:val="00033AFE"/>
    <w:rsid w:val="00037DC7"/>
    <w:rsid w:val="00061807"/>
    <w:rsid w:val="000820DB"/>
    <w:rsid w:val="000C544E"/>
    <w:rsid w:val="000D0301"/>
    <w:rsid w:val="000D2076"/>
    <w:rsid w:val="000E0D63"/>
    <w:rsid w:val="000E3C34"/>
    <w:rsid w:val="000F3BDA"/>
    <w:rsid w:val="000F5AFD"/>
    <w:rsid w:val="0011065A"/>
    <w:rsid w:val="00125702"/>
    <w:rsid w:val="0013166B"/>
    <w:rsid w:val="00133D59"/>
    <w:rsid w:val="00140C61"/>
    <w:rsid w:val="001676C5"/>
    <w:rsid w:val="00172188"/>
    <w:rsid w:val="00174B2A"/>
    <w:rsid w:val="001877B9"/>
    <w:rsid w:val="00193619"/>
    <w:rsid w:val="001D2FF7"/>
    <w:rsid w:val="001F0C6F"/>
    <w:rsid w:val="001F6D27"/>
    <w:rsid w:val="00210249"/>
    <w:rsid w:val="00231002"/>
    <w:rsid w:val="00240B06"/>
    <w:rsid w:val="00244285"/>
    <w:rsid w:val="00267C2F"/>
    <w:rsid w:val="002716AE"/>
    <w:rsid w:val="0027404F"/>
    <w:rsid w:val="002C4DA8"/>
    <w:rsid w:val="002D0D0C"/>
    <w:rsid w:val="002F0952"/>
    <w:rsid w:val="002F4B38"/>
    <w:rsid w:val="00302799"/>
    <w:rsid w:val="00332D10"/>
    <w:rsid w:val="00355C24"/>
    <w:rsid w:val="003776E2"/>
    <w:rsid w:val="00385549"/>
    <w:rsid w:val="00385854"/>
    <w:rsid w:val="00395913"/>
    <w:rsid w:val="003A1B8F"/>
    <w:rsid w:val="003A5E21"/>
    <w:rsid w:val="003D347C"/>
    <w:rsid w:val="003E0050"/>
    <w:rsid w:val="004077D1"/>
    <w:rsid w:val="00425030"/>
    <w:rsid w:val="00432926"/>
    <w:rsid w:val="00433679"/>
    <w:rsid w:val="004518E1"/>
    <w:rsid w:val="004568BF"/>
    <w:rsid w:val="00473CCF"/>
    <w:rsid w:val="00474ED7"/>
    <w:rsid w:val="004D1479"/>
    <w:rsid w:val="004D4760"/>
    <w:rsid w:val="004D4B8B"/>
    <w:rsid w:val="005138F2"/>
    <w:rsid w:val="00525486"/>
    <w:rsid w:val="005671C6"/>
    <w:rsid w:val="005775CF"/>
    <w:rsid w:val="00583043"/>
    <w:rsid w:val="00591D27"/>
    <w:rsid w:val="0059471F"/>
    <w:rsid w:val="00596600"/>
    <w:rsid w:val="005C0EE9"/>
    <w:rsid w:val="005F59EE"/>
    <w:rsid w:val="005F78EC"/>
    <w:rsid w:val="0060300F"/>
    <w:rsid w:val="00644537"/>
    <w:rsid w:val="00693629"/>
    <w:rsid w:val="006B2F60"/>
    <w:rsid w:val="006C41DA"/>
    <w:rsid w:val="006F7148"/>
    <w:rsid w:val="00706BAA"/>
    <w:rsid w:val="0074478A"/>
    <w:rsid w:val="00752338"/>
    <w:rsid w:val="00755941"/>
    <w:rsid w:val="00773F8A"/>
    <w:rsid w:val="00774321"/>
    <w:rsid w:val="007A63E2"/>
    <w:rsid w:val="007A7084"/>
    <w:rsid w:val="007B25F2"/>
    <w:rsid w:val="007B73D7"/>
    <w:rsid w:val="007D686D"/>
    <w:rsid w:val="007D7E35"/>
    <w:rsid w:val="0083700A"/>
    <w:rsid w:val="008456D8"/>
    <w:rsid w:val="0087733A"/>
    <w:rsid w:val="0088327B"/>
    <w:rsid w:val="008A41F9"/>
    <w:rsid w:val="008B63C4"/>
    <w:rsid w:val="008B7101"/>
    <w:rsid w:val="008D444D"/>
    <w:rsid w:val="008D5FA9"/>
    <w:rsid w:val="008E6DBF"/>
    <w:rsid w:val="008F33CD"/>
    <w:rsid w:val="008F4DAB"/>
    <w:rsid w:val="009172C0"/>
    <w:rsid w:val="00925748"/>
    <w:rsid w:val="00926685"/>
    <w:rsid w:val="00950C0E"/>
    <w:rsid w:val="00977F3E"/>
    <w:rsid w:val="009827A8"/>
    <w:rsid w:val="009835F8"/>
    <w:rsid w:val="00991703"/>
    <w:rsid w:val="009B7405"/>
    <w:rsid w:val="009D3FAB"/>
    <w:rsid w:val="009F52BD"/>
    <w:rsid w:val="00A26549"/>
    <w:rsid w:val="00A70EA8"/>
    <w:rsid w:val="00A74A79"/>
    <w:rsid w:val="00A81AAB"/>
    <w:rsid w:val="00A8336C"/>
    <w:rsid w:val="00A84DE0"/>
    <w:rsid w:val="00A974E8"/>
    <w:rsid w:val="00AA1596"/>
    <w:rsid w:val="00AA5F9D"/>
    <w:rsid w:val="00AC0390"/>
    <w:rsid w:val="00AD547E"/>
    <w:rsid w:val="00AE1358"/>
    <w:rsid w:val="00AE350F"/>
    <w:rsid w:val="00AE4D9A"/>
    <w:rsid w:val="00BC282B"/>
    <w:rsid w:val="00BE3E1F"/>
    <w:rsid w:val="00BE3EDA"/>
    <w:rsid w:val="00C140CC"/>
    <w:rsid w:val="00C279A2"/>
    <w:rsid w:val="00C3074A"/>
    <w:rsid w:val="00C57D83"/>
    <w:rsid w:val="00C82F24"/>
    <w:rsid w:val="00C87268"/>
    <w:rsid w:val="00C87838"/>
    <w:rsid w:val="00CA4123"/>
    <w:rsid w:val="00CA5BB8"/>
    <w:rsid w:val="00CF59CC"/>
    <w:rsid w:val="00D02481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B6FDE"/>
    <w:rsid w:val="00DC421D"/>
    <w:rsid w:val="00DE673F"/>
    <w:rsid w:val="00E0794B"/>
    <w:rsid w:val="00E22413"/>
    <w:rsid w:val="00E40C80"/>
    <w:rsid w:val="00E45A05"/>
    <w:rsid w:val="00E6176E"/>
    <w:rsid w:val="00E65024"/>
    <w:rsid w:val="00E75142"/>
    <w:rsid w:val="00E77E9C"/>
    <w:rsid w:val="00E804CC"/>
    <w:rsid w:val="00E85BE4"/>
    <w:rsid w:val="00EA25B2"/>
    <w:rsid w:val="00EA5ECC"/>
    <w:rsid w:val="00EB1D2D"/>
    <w:rsid w:val="00EC014C"/>
    <w:rsid w:val="00ED5D1D"/>
    <w:rsid w:val="00F023EE"/>
    <w:rsid w:val="00F0244B"/>
    <w:rsid w:val="00F23F1E"/>
    <w:rsid w:val="00F32522"/>
    <w:rsid w:val="00F34A35"/>
    <w:rsid w:val="00F619BE"/>
    <w:rsid w:val="00F74F3F"/>
    <w:rsid w:val="00F815AA"/>
    <w:rsid w:val="00FA52A7"/>
    <w:rsid w:val="00FB2FE8"/>
    <w:rsid w:val="00FB646F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27118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027118"/>
    <w:rPr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27118"/>
    <w:pPr>
      <w:widowControl w:val="0"/>
      <w:numPr>
        <w:numId w:val="20"/>
      </w:numPr>
      <w:jc w:val="both"/>
    </w:pPr>
    <w:rPr>
      <w:kern w:val="2"/>
      <w:szCs w:val="24"/>
    </w:rPr>
  </w:style>
  <w:style w:type="character" w:customStyle="1" w:styleId="bulletChar">
    <w:name w:val="bullet Char"/>
    <w:link w:val="bullet"/>
    <w:rsid w:val="00027118"/>
    <w:rPr>
      <w:kern w:val="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11</cp:revision>
  <cp:lastPrinted>2002-04-23T07:10:00Z</cp:lastPrinted>
  <dcterms:created xsi:type="dcterms:W3CDTF">2018-05-21T01:12:00Z</dcterms:created>
  <dcterms:modified xsi:type="dcterms:W3CDTF">2018-05-22T13:47:00Z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